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04" w:rsidRPr="00FB535B" w:rsidRDefault="003B6C04" w:rsidP="00773702">
      <w:pPr>
        <w:pStyle w:val="Heading1"/>
        <w:jc w:val="left"/>
        <w:rPr>
          <w:szCs w:val="22"/>
          <w:u w:val="single"/>
        </w:rPr>
      </w:pPr>
      <w:bookmarkStart w:id="0" w:name="_GoBack"/>
      <w:bookmarkEnd w:id="0"/>
      <w:r w:rsidRPr="00FB535B">
        <w:rPr>
          <w:u w:val="single"/>
        </w:rPr>
        <w:t xml:space="preserve">Directrices de la </w:t>
      </w:r>
      <w:bookmarkStart w:id="1" w:name="_Toc482195609"/>
      <w:r w:rsidRPr="00FB535B">
        <w:rPr>
          <w:u w:val="single"/>
        </w:rPr>
        <w:t>Normativa del Código de Vestuario de la Escuela Preparatoria El Dorado</w:t>
      </w:r>
      <w:bookmarkEnd w:id="1"/>
      <w:r w:rsidRPr="00FB535B">
        <w:rPr>
          <w:u w:val="single"/>
        </w:rPr>
        <w:t>:</w:t>
      </w:r>
    </w:p>
    <w:p w:rsidR="003B6C04" w:rsidRPr="003F07BD" w:rsidRDefault="003B6C04" w:rsidP="00773702">
      <w:pPr>
        <w:pStyle w:val="Heading1"/>
        <w:jc w:val="left"/>
        <w:rPr>
          <w:rFonts w:eastAsiaTheme="minorHAnsi"/>
          <w:b w:val="0"/>
          <w:sz w:val="20"/>
          <w:szCs w:val="20"/>
        </w:rPr>
      </w:pPr>
      <w:r>
        <w:rPr>
          <w:shd w:val="clear" w:color="auto" w:fill="FFFFFF"/>
        </w:rPr>
        <w:t>Los estándares de vestuario indican claramente a los estudiantes, padres, madres, y miembros de la comunidad que la Escuela Preparatoria El Dorado es un lugar de trabajo preocupado en proporcionar y mantener un entorno de aprendizaje seguro y respetuoso que promociona el éxito estudiantil. El vestuario que pueda causar de manera razonable molestias o interfiera con las operaciones normales de la escuela está prohibido. Los estudiantes deben cumplir con las pautas generales señaladas a continuación.</w:t>
      </w:r>
    </w:p>
    <w:p w:rsidR="003B6C04" w:rsidRDefault="003B6C04" w:rsidP="00773702">
      <w:pPr>
        <w:rPr>
          <w:rFonts w:ascii="Times" w:hAnsi="Times"/>
          <w:sz w:val="20"/>
          <w:szCs w:val="20"/>
        </w:rPr>
      </w:pP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Debe llevarse calzado en todo momento.</w:t>
      </w: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La ropa debe proporcionar una cobertura amplia y ocultar toda la ropa interior.</w:t>
      </w: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Las faldas, pantalones cortos y partes de arriba deben de proporcionar una cobertura amplia, incluyendo cuando el estudiante esté sentado o inclinado.</w:t>
      </w: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La ropa, joyas, y artículos personales no deben de llevar escritura, imágenes o símbolos que sean groseros, vulgares, profanos, o sexualmente sugerentes, o que promuevan el prejuicio racial, étnico o religioso, o el uso de drogas o alcohol.</w:t>
      </w: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333333"/>
          <w:sz w:val="22"/>
          <w:shd w:val="clear" w:color="auto" w:fill="FFFFFF"/>
        </w:rPr>
        <w:t>Se prohíbe a los estudiantes que lleven o muestren en sus propiedades personales colores relacionados con alguna pandilla, marcas, ropa o cualquier otro atributo que denote que se es miembro de una pandilla.</w:t>
      </w: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Las camisetas tipo “músculo”, tops tipo “tubo”, tops que muestren el abdomen y tops que muestren la espalda están prohibidos. Las camisetas con los hombros al aire deben tener tirantes.</w:t>
      </w: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Los collares de perros, con pinchos, cadenas pesadas o cadenas, no deben llevarse como joyería o como ampliaciones de la billetera.</w:t>
      </w:r>
    </w:p>
    <w:p w:rsidR="003B6C04" w:rsidRPr="003F07BD" w:rsidRDefault="003B6C04" w:rsidP="003B6C04">
      <w:pPr>
        <w:numPr>
          <w:ilvl w:val="0"/>
          <w:numId w:val="1"/>
        </w:numPr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No debe llevarse ningún artículo que pudiera crear un entorno insultante, degradante, amenazador, u hostil para cualquier otro estudiante por causa de raza, religión o género.</w:t>
      </w:r>
    </w:p>
    <w:p w:rsidR="003B6C04" w:rsidRPr="00D727F5" w:rsidRDefault="003B6C04" w:rsidP="003B6C04">
      <w:pPr>
        <w:numPr>
          <w:ilvl w:val="0"/>
          <w:numId w:val="1"/>
        </w:numPr>
        <w:shd w:val="clear" w:color="auto" w:fill="FFFFFF"/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color w:val="000000"/>
          <w:sz w:val="22"/>
          <w:shd w:val="clear" w:color="auto" w:fill="FFFFFF"/>
        </w:rPr>
        <w:t>Los pijamas y zapatillas no son atuendos escolares apropiados.</w:t>
      </w:r>
    </w:p>
    <w:p w:rsidR="003B6C04" w:rsidRPr="003F07BD" w:rsidRDefault="003B6C04" w:rsidP="003B6C04">
      <w:pPr>
        <w:numPr>
          <w:ilvl w:val="0"/>
          <w:numId w:val="1"/>
        </w:numPr>
        <w:shd w:val="clear" w:color="auto" w:fill="FFFFFF"/>
        <w:textAlignment w:val="baseline"/>
        <w:rPr>
          <w:rFonts w:eastAsiaTheme="minorHAnsi"/>
          <w:color w:val="000000"/>
          <w:sz w:val="22"/>
          <w:szCs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BEA85" wp14:editId="3820939C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2117725" cy="1371600"/>
                <wp:effectExtent l="660400" t="25400" r="41275" b="508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725" cy="1371600"/>
                        </a:xfrm>
                        <a:prstGeom prst="wedgeEllipseCallout">
                          <a:avLst>
                            <a:gd name="adj1" fmla="val -74949"/>
                            <a:gd name="adj2" fmla="val 1431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6C04" w:rsidRPr="00A90150" w:rsidRDefault="003B6C04" w:rsidP="003B6C0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¡Azul El Dorado los viernes!</w:t>
                            </w:r>
                          </w:p>
                          <w:p w:rsidR="003B6C04" w:rsidRDefault="003B6C04" w:rsidP="003B6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BBEA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198pt;margin-top:1pt;width:166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uXwQIAAPEFAAAOAAAAZHJzL2Uyb0RvYy54bWysVMlu2zAQvRfoPxC8J1rsRLYQOQicpCiQ&#10;tgHcomeapCS2FMmStOX06zukZFfpcmhQHQQOlzdv3ixX14dOoj23TmhV4ew8xYgrqplQTYU/fbw/&#10;W2DkPFGMSK14hZ+4w9er16+uelPyXLdaMm4RgChX9qbCrfemTBJHW94Rd64NV3BYa9sRD6ZtEmZJ&#10;D+idTPI0vUx6bZmxmnLnYPd2OMSriF/XnPoPde24R7LCwM3Hv43/bfgnqytSNpaYVtCRBnkBi44I&#10;BU5PULfEE7Sz4jeoTlCrna79OdVdoutaUB5jgGiy9JdoNi0xPMYC4jhzksn9P1j6fv9okWCQO4wU&#10;6SBFNzuvo2dUBHl640q4tTGPNgTozIOmXx1Set0S1fAba3XfcsKAVBbuJ88eBMPBU7Tt32kG6ATQ&#10;o1KH2nYBEDRAh5iQp1NC+MEjCpt5lhVFfoERhbNsVmSXaUxZQsrjc2Odf8N1h8Kiwj1nDb+TUhjH&#10;10RKvfPRG9k/OB8TxMYwCfsCIdedhHzviURnxXw5X44FMbmUTy9l81l2ZDBCApcjh6iPloLdCymj&#10;EcqYr6VF4AFip5Qrn0VCcteBIMN+loZvcA37ULHD/tFT7IYAA+pCBqYepEJ9hWcLgIiwzw5P7wY4&#10;+QfXy4uXeu6Eh86VoqvwYsI/lMKdYrGvPBFyWANtqYIiPPbkmAtIDreblvWIiZC8fDFbwrxgAhp0&#10;tkgv02WBEZENTBbqLUZW+8/Ct7E4Q638g8QhzL8pTEoiTUsGkU4Xg9LH9EXdT2yjNQkkVnwo8qFZ&#10;/GF7GPtmq9kT1D7wjgUOcxIWrbbfMeph5lTYfdsRyzGSbxX0zzKbz8OQisb8osjBsNOT7fSEKApQ&#10;FfagUVyu/TDYdsaKpgVPQ6UpHTq6Fv7YnAOrsVNhrsR4xhkYBtfUjrd+TurVDwAAAP//AwBQSwME&#10;FAAGAAgAAAAhAI0S48veAAAACQEAAA8AAABkcnMvZG93bnJldi54bWxMj8FOwzAQRO9I/IO1SFxQ&#10;6ySI0oQ4FaoEqrg1UM5uvCQR8TrYbhP+nuUEp9VoRm9nys1sB3FGH3pHCtJlAgKpcaanVsHb69Ni&#10;DSJETUYPjlDBNwbYVJcXpS6Mm2iP5zq2giEUCq2gi3EspAxNh1aHpRuR2Ptw3urI0rfSeD0x3A4y&#10;S5KVtLon/tDpEbcdNp/1yTLlMPn0vX2Wu3ijd/2Lraf8a6vU9dX8+AAi4hz/wvBbn6tDxZ2O7kQm&#10;iEHBbb7iLVFBxof9+yy/A3Fkna4TkFUp/y+ofgAAAP//AwBQSwECLQAUAAYACAAAACEAtoM4kv4A&#10;AADhAQAAEwAAAAAAAAAAAAAAAAAAAAAAW0NvbnRlbnRfVHlwZXNdLnhtbFBLAQItABQABgAIAAAA&#10;IQA4/SH/1gAAAJQBAAALAAAAAAAAAAAAAAAAAC8BAABfcmVscy8ucmVsc1BLAQItABQABgAIAAAA&#10;IQClq8uXwQIAAPEFAAAOAAAAAAAAAAAAAAAAAC4CAABkcnMvZTJvRG9jLnhtbFBLAQItABQABgAI&#10;AAAAIQCNEuPL3gAAAAkBAAAPAAAAAAAAAAAAAAAAABsFAABkcnMvZG93bnJldi54bWxQSwUGAAAA&#10;AAQABADzAAAAJgYAAAAA&#10;" adj="-5389,13891" fillcolor="#5b9bd5 [3204]" strokecolor="#f2f2f2 [3041]" strokeweight="3pt">
                <v:shadow on="t" color="#1f4d78 [1604]" opacity=".5" offset="1pt"/>
                <v:textbox>
                  <w:txbxContent>
                    <w:p w:rsidR="003B6C04" w:rsidRPr="00A90150" w:rsidRDefault="003B6C04" w:rsidP="003B6C0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</w:rPr>
                        <w:t>¡Azul El Dorado los viernes!</w:t>
                      </w:r>
                    </w:p>
                    <w:p w:rsidR="003B6C04" w:rsidRDefault="003B6C04" w:rsidP="003B6C04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en-US"/>
        </w:rPr>
        <w:drawing>
          <wp:anchor distT="0" distB="0" distL="114300" distR="114300" simplePos="0" relativeHeight="251660288" behindDoc="1" locked="0" layoutInCell="1" allowOverlap="1" wp14:anchorId="54CB905A" wp14:editId="206DADE1">
            <wp:simplePos x="0" y="0"/>
            <wp:positionH relativeFrom="column">
              <wp:posOffset>457200</wp:posOffset>
            </wp:positionH>
            <wp:positionV relativeFrom="paragraph">
              <wp:posOffset>127000</wp:posOffset>
            </wp:positionV>
            <wp:extent cx="1405890" cy="1151890"/>
            <wp:effectExtent l="0" t="0" r="0" b="0"/>
            <wp:wrapNone/>
            <wp:docPr id="2" name="Picture 1" descr="http://www.eteamz.com/ccsbabycougs/images/CougarH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teamz.com/ccsbabycougs/images/CougarHe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58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</w:rPr>
        <w:t>Las bandanas están prohibidas.</w:t>
      </w:r>
    </w:p>
    <w:p w:rsidR="003B6C04" w:rsidRPr="003F07BD" w:rsidRDefault="003B6C04" w:rsidP="003B6C04">
      <w:pPr>
        <w:rPr>
          <w:rFonts w:ascii="Times" w:hAnsi="Times"/>
          <w:sz w:val="20"/>
          <w:szCs w:val="20"/>
        </w:rPr>
      </w:pPr>
    </w:p>
    <w:p w:rsidR="003B6C04" w:rsidRDefault="003B6C04" w:rsidP="003B6C04">
      <w:pPr>
        <w:jc w:val="center"/>
        <w:rPr>
          <w:b/>
          <w:sz w:val="22"/>
          <w:szCs w:val="22"/>
        </w:rPr>
      </w:pPr>
    </w:p>
    <w:p w:rsidR="003B6C04" w:rsidRDefault="003B6C04" w:rsidP="003B6C04">
      <w:pPr>
        <w:jc w:val="center"/>
        <w:rPr>
          <w:b/>
          <w:sz w:val="22"/>
          <w:szCs w:val="22"/>
        </w:rPr>
      </w:pPr>
    </w:p>
    <w:p w:rsidR="003B6C04" w:rsidRPr="00CB57D8" w:rsidRDefault="003B6C04" w:rsidP="003B6C04">
      <w:pPr>
        <w:jc w:val="center"/>
        <w:rPr>
          <w:b/>
          <w:sz w:val="22"/>
          <w:szCs w:val="22"/>
        </w:rPr>
      </w:pPr>
    </w:p>
    <w:p w:rsidR="003B6C04" w:rsidRPr="00CB57D8" w:rsidRDefault="003B6C04" w:rsidP="003B6C04">
      <w:pPr>
        <w:tabs>
          <w:tab w:val="left" w:pos="580"/>
        </w:tabs>
        <w:jc w:val="center"/>
        <w:rPr>
          <w:b/>
          <w:sz w:val="22"/>
          <w:szCs w:val="22"/>
        </w:rPr>
      </w:pPr>
    </w:p>
    <w:p w:rsidR="003B6C04" w:rsidRPr="00CB57D8" w:rsidRDefault="003B6C04" w:rsidP="003B6C04">
      <w:pPr>
        <w:jc w:val="center"/>
        <w:rPr>
          <w:b/>
          <w:sz w:val="22"/>
          <w:szCs w:val="22"/>
        </w:rPr>
      </w:pPr>
    </w:p>
    <w:p w:rsidR="003B6C04" w:rsidRPr="00CB57D8" w:rsidRDefault="003B6C04" w:rsidP="003B6C04">
      <w:pPr>
        <w:jc w:val="center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page" w:tblpXSpec="center" w:tblpY="10261"/>
        <w:tblW w:w="0" w:type="auto"/>
        <w:tblLook w:val="04A0" w:firstRow="1" w:lastRow="0" w:firstColumn="1" w:lastColumn="0" w:noHBand="0" w:noVBand="1"/>
      </w:tblPr>
      <w:tblGrid>
        <w:gridCol w:w="2007"/>
        <w:gridCol w:w="1988"/>
        <w:gridCol w:w="1981"/>
      </w:tblGrid>
      <w:tr w:rsidR="003B6C04" w:rsidRPr="00CB57D8" w:rsidTr="003B6C04">
        <w:trPr>
          <w:trHeight w:val="346"/>
        </w:trPr>
        <w:tc>
          <w:tcPr>
            <w:tcW w:w="2007" w:type="dxa"/>
            <w:shd w:val="clear" w:color="auto" w:fill="auto"/>
          </w:tcPr>
          <w:p w:rsidR="003B6C04" w:rsidRPr="0034217D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1ª Infracción:</w:t>
            </w:r>
          </w:p>
        </w:tc>
        <w:tc>
          <w:tcPr>
            <w:tcW w:w="1988" w:type="dxa"/>
            <w:shd w:val="clear" w:color="auto" w:fill="auto"/>
          </w:tcPr>
          <w:p w:rsidR="003B6C04" w:rsidRPr="0034217D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2ª Infracción:</w:t>
            </w:r>
          </w:p>
        </w:tc>
        <w:tc>
          <w:tcPr>
            <w:tcW w:w="1981" w:type="dxa"/>
            <w:shd w:val="clear" w:color="auto" w:fill="auto"/>
          </w:tcPr>
          <w:p w:rsidR="003B6C04" w:rsidRPr="0034217D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3ª Infracción o posteriores:</w:t>
            </w:r>
          </w:p>
        </w:tc>
      </w:tr>
      <w:tr w:rsidR="003B6C04" w:rsidRPr="00CB57D8" w:rsidTr="003B6C04">
        <w:tc>
          <w:tcPr>
            <w:tcW w:w="2007" w:type="dxa"/>
          </w:tcPr>
          <w:p w:rsidR="003B6C04" w:rsidRPr="00CB57D8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Cambio de Ropa</w:t>
            </w:r>
          </w:p>
          <w:p w:rsidR="003B6C04" w:rsidRPr="00CB57D8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Nota en el Archivo Disciplinario</w:t>
            </w:r>
          </w:p>
        </w:tc>
        <w:tc>
          <w:tcPr>
            <w:tcW w:w="1988" w:type="dxa"/>
          </w:tcPr>
          <w:p w:rsidR="003B6C04" w:rsidRPr="00CB57D8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Cambio de Ropa</w:t>
            </w:r>
          </w:p>
          <w:p w:rsidR="003B6C04" w:rsidRPr="00CB57D8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Detención Asignada</w:t>
            </w:r>
          </w:p>
        </w:tc>
        <w:tc>
          <w:tcPr>
            <w:tcW w:w="1981" w:type="dxa"/>
          </w:tcPr>
          <w:p w:rsidR="003B6C04" w:rsidRPr="00CB57D8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Cambio de Ropa</w:t>
            </w:r>
          </w:p>
          <w:p w:rsidR="003B6C04" w:rsidRPr="00CB57D8" w:rsidRDefault="003B6C04" w:rsidP="003B6C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Asignada Disciplina Progresiva</w:t>
            </w:r>
          </w:p>
        </w:tc>
      </w:tr>
    </w:tbl>
    <w:p w:rsidR="00036EF6" w:rsidRDefault="00036EF6" w:rsidP="003B6C04">
      <w:pPr>
        <w:jc w:val="center"/>
      </w:pPr>
    </w:p>
    <w:sectPr w:rsidR="00036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38"/>
    <w:multiLevelType w:val="multilevel"/>
    <w:tmpl w:val="5FBE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04"/>
    <w:rsid w:val="00036EF6"/>
    <w:rsid w:val="003B6C04"/>
    <w:rsid w:val="003E1F5F"/>
    <w:rsid w:val="004A4448"/>
    <w:rsid w:val="007474EB"/>
    <w:rsid w:val="00773702"/>
    <w:rsid w:val="00B456B7"/>
    <w:rsid w:val="00C0062D"/>
    <w:rsid w:val="00C10A30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DA04-9B66-40CD-B820-B600CCB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C04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C04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3B6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dcochran@eduhsd.k12.ca.us</dc:creator>
  <cp:keywords/>
  <dc:description/>
  <cp:lastModifiedBy>Stephanie Yurkovic</cp:lastModifiedBy>
  <cp:revision>2</cp:revision>
  <cp:lastPrinted>2020-10-14T22:18:00Z</cp:lastPrinted>
  <dcterms:created xsi:type="dcterms:W3CDTF">2020-10-15T19:14:00Z</dcterms:created>
  <dcterms:modified xsi:type="dcterms:W3CDTF">2020-10-15T19:14:00Z</dcterms:modified>
</cp:coreProperties>
</file>